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Muzyk grający na tarpie</w:t>
        <w:br w:type="textWrapping"/>
        <w:t xml:space="preserve">K.K. Hebbar [czyt. Kej Kej Hebbar]</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Indie</w:t>
      </w:r>
    </w:p>
    <w:p w:rsidR="00000000" w:rsidDel="00000000" w:rsidP="00000000" w:rsidRDefault="00000000" w:rsidRPr="00000000" w14:paraId="00000004">
      <w:pPr>
        <w:rPr>
          <w:b w:val="1"/>
        </w:rPr>
      </w:pPr>
      <w:r w:rsidDel="00000000" w:rsidR="00000000" w:rsidRPr="00000000">
        <w:rPr>
          <w:b w:val="1"/>
          <w:rtl w:val="0"/>
        </w:rPr>
        <w:t xml:space="preserve">trzecia ćwierć dwudziestego wieku</w:t>
      </w:r>
    </w:p>
    <w:p w:rsidR="00000000" w:rsidDel="00000000" w:rsidP="00000000" w:rsidRDefault="00000000" w:rsidRPr="00000000" w14:paraId="00000005">
      <w:pPr>
        <w:rPr/>
      </w:pPr>
      <w:bookmarkStart w:colFirst="0" w:colLast="0" w:name="_heading=h.gjdgxs" w:id="0"/>
      <w:bookmarkEnd w:id="0"/>
      <w:r w:rsidDel="00000000" w:rsidR="00000000" w:rsidRPr="00000000">
        <w:rPr>
          <w:b w:val="1"/>
          <w:rtl w:val="0"/>
        </w:rPr>
        <w:t xml:space="preserve">wysokość: pięćdziesiąt jeden i pół centymetra; szerokość: czterdzieści  jeden i pół centymetra</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farba olejna na płótnie</w:t>
      </w: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znajduje się w zbiorach Muzeum Azji i Pacyfiku</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Obraz nawiązuje do stylistyki obrazów Paula Cezane’a i jest utrzymany w ciemnych kolorach. Przedstawia uproszczoną, zgeometryzowaną postać mężczyzny grającego na tarpie - dętym instrumencie z Indii Południowych.</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Mężczyzna pokazany jest z lewego profilu. Jego sylwetka wypełnia część kadru. </w:t>
      </w:r>
    </w:p>
    <w:p w:rsidR="00000000" w:rsidDel="00000000" w:rsidP="00000000" w:rsidRDefault="00000000" w:rsidRPr="00000000" w14:paraId="0000000C">
      <w:pPr>
        <w:jc w:val="both"/>
        <w:rPr/>
      </w:pPr>
      <w:r w:rsidDel="00000000" w:rsidR="00000000" w:rsidRPr="00000000">
        <w:rPr>
          <w:rtl w:val="0"/>
        </w:rPr>
        <w:t xml:space="preserve">Ukazana z profilu twarz nie ma zaznaczonych oczu ani ust. Mężczyzna ubrany jest w jasny strój złożony z białej koszuli oraz sięgającego kolan dhoti, czyli pasa tkaniny upiętego wokół bioder tak, aby układał się w luźne, obszerne spodnie. Jasny strój w kilku miejscach ozdobiony jest kilkoma cienkimi, czerwonymi paskami. </w:t>
      </w:r>
    </w:p>
    <w:p w:rsidR="00000000" w:rsidDel="00000000" w:rsidP="00000000" w:rsidRDefault="00000000" w:rsidRPr="00000000" w14:paraId="0000000D">
      <w:pPr>
        <w:jc w:val="both"/>
        <w:rPr/>
      </w:pPr>
      <w:r w:rsidDel="00000000" w:rsidR="00000000" w:rsidRPr="00000000">
        <w:rPr>
          <w:rtl w:val="0"/>
        </w:rPr>
        <w:t xml:space="preserve">Mężczyzna nosi też na głowie czerwony turban ozdobiony wysokim pękiem białych piór umieszczonych nad czołem. Z tyłu turbanu zwisa długa brązowa wstęga opadająca na plecy. </w:t>
      </w:r>
    </w:p>
    <w:p w:rsidR="00000000" w:rsidDel="00000000" w:rsidP="00000000" w:rsidRDefault="00000000" w:rsidRPr="00000000" w14:paraId="0000000E">
      <w:pPr>
        <w:jc w:val="both"/>
        <w:rPr/>
      </w:pPr>
      <w:r w:rsidDel="00000000" w:rsidR="00000000" w:rsidRPr="00000000">
        <w:rPr>
          <w:rtl w:val="0"/>
        </w:rPr>
        <w:t xml:space="preserve">Nogi mężczyzny są brązowe, znacznie ciemniejsze od rąk i twarzy, a bose, nieproporcjonalnie duże, stopy są szaro-zielone.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Postać przedstawiona jest w ruchu. Lewa noga wysunięta jest znacznie przed prawą. Prawa stopa dotyka ziemi tylko palcami, jakby mężczyzna szedł przed siebie dużymi krokami.</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 rękach muzyk trzyma tarpę. Jest to długi, instrument dęty. Muzyk trzyma go przed sobą, pionowo. Instrument jest jasnobrązowy, z zaznaczonymi w kilku miejscach ledwo widocznymi czerwonymi kreskami. Instrument składa się z pudła rezonansowego wykonanego z tykwy. Jej węższy koniec skierowany jest do góry i sięga ponad głowę grającego. Na czubku tykwa jest lekko zakrzywiona do przodu i ozdobiona dwoma czerwonymi pomponami. Najszersza część tykwy, stanowiąca duże, owalne pudło rezonansowe znajduje się na wysokości klatki piersiowej mężczyzny. Od pudła do ust grającego sięga cienki ustnik. Na dole do tykwy przyczepiony jest długi róg zwierzęcy, który rozszerza się ku dołowi i lekko zagina na końcu.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Ubrana na biało postać i jasny instrument wyraźnie odcinają się od ciemnego tła podzielonego na nieregularne romboidalne figury wypełnione odcieniami granatu i ciemnego brązu.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Tematyka pracy jest  związana z kulturą Indii, jednak technika w jakiej wykonano obraz oraz nawiązanie do stylistyki obrazów Paula Cezane’a to wyraźne wpływy europejskie. To odbicie wykształcenia, jakie odebrał autor obrazu – kształcił się on m.in. w Bombaju i w Paryżu. </w:t>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pPr>
      <w:spacing w:line="276" w:lineRule="auto"/>
    </w:pPr>
    <w:rPr>
      <w:sz w:val="22"/>
    </w:rPr>
  </w:style>
  <w:style w:type="paragraph" w:styleId="Nagwek1">
    <w:name w:val="heading 1"/>
    <w:basedOn w:val="Normalny"/>
    <w:qFormat w:val="1"/>
    <w:pPr>
      <w:keepNext w:val="1"/>
      <w:keepLines w:val="1"/>
      <w:spacing w:after="120" w:before="400"/>
      <w:outlineLvl w:val="0"/>
    </w:pPr>
    <w:rPr>
      <w:sz w:val="40"/>
      <w:szCs w:val="40"/>
    </w:rPr>
  </w:style>
  <w:style w:type="paragraph" w:styleId="Nagwek2">
    <w:name w:val="heading 2"/>
    <w:basedOn w:val="Normalny"/>
    <w:qFormat w:val="1"/>
    <w:pPr>
      <w:keepNext w:val="1"/>
      <w:keepLines w:val="1"/>
      <w:spacing w:after="120" w:before="360"/>
      <w:outlineLvl w:val="1"/>
    </w:pPr>
    <w:rPr>
      <w:sz w:val="32"/>
      <w:szCs w:val="32"/>
    </w:rPr>
  </w:style>
  <w:style w:type="paragraph" w:styleId="Nagwek3">
    <w:name w:val="heading 3"/>
    <w:basedOn w:val="Normalny"/>
    <w:qFormat w:val="1"/>
    <w:pPr>
      <w:keepNext w:val="1"/>
      <w:keepLines w:val="1"/>
      <w:spacing w:after="80" w:before="320"/>
      <w:outlineLvl w:val="2"/>
    </w:pPr>
    <w:rPr>
      <w:color w:val="434343"/>
      <w:sz w:val="28"/>
      <w:szCs w:val="28"/>
    </w:rPr>
  </w:style>
  <w:style w:type="paragraph" w:styleId="Nagwek4">
    <w:name w:val="heading 4"/>
    <w:basedOn w:val="Normalny"/>
    <w:qFormat w:val="1"/>
    <w:pPr>
      <w:keepNext w:val="1"/>
      <w:keepLines w:val="1"/>
      <w:spacing w:after="80" w:before="280"/>
      <w:outlineLvl w:val="3"/>
    </w:pPr>
    <w:rPr>
      <w:color w:val="666666"/>
      <w:sz w:val="24"/>
      <w:szCs w:val="24"/>
    </w:rPr>
  </w:style>
  <w:style w:type="paragraph" w:styleId="Nagwek5">
    <w:name w:val="heading 5"/>
    <w:basedOn w:val="Normalny"/>
    <w:qFormat w:val="1"/>
    <w:pPr>
      <w:keepNext w:val="1"/>
      <w:keepLines w:val="1"/>
      <w:spacing w:after="80" w:before="240"/>
      <w:outlineLvl w:val="4"/>
    </w:pPr>
    <w:rPr>
      <w:color w:val="666666"/>
    </w:rPr>
  </w:style>
  <w:style w:type="paragraph" w:styleId="Nagwek6">
    <w:name w:val="heading 6"/>
    <w:basedOn w:val="Normalny"/>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Odwoaniedokomentarza">
    <w:name w:val="annotation reference"/>
    <w:basedOn w:val="Domylnaczcionkaakapitu"/>
    <w:uiPriority w:val="99"/>
    <w:semiHidden w:val="1"/>
    <w:unhideWhenUsed w:val="1"/>
    <w:qFormat w:val="1"/>
    <w:rsid w:val="0034625D"/>
    <w:rPr>
      <w:sz w:val="16"/>
      <w:szCs w:val="16"/>
    </w:rPr>
  </w:style>
  <w:style w:type="character" w:styleId="TekstkomentarzaZnak" w:customStyle="1">
    <w:name w:val="Tekst komentarza Znak"/>
    <w:basedOn w:val="Domylnaczcionkaakapitu"/>
    <w:link w:val="Tekstkomentarza"/>
    <w:uiPriority w:val="99"/>
    <w:semiHidden w:val="1"/>
    <w:qFormat w:val="1"/>
    <w:rsid w:val="0034625D"/>
    <w:rPr>
      <w:sz w:val="20"/>
      <w:szCs w:val="20"/>
    </w:rPr>
  </w:style>
  <w:style w:type="character" w:styleId="TematkomentarzaZnak" w:customStyle="1">
    <w:name w:val="Temat komentarza Znak"/>
    <w:basedOn w:val="TekstkomentarzaZnak"/>
    <w:link w:val="Tematkomentarza"/>
    <w:uiPriority w:val="99"/>
    <w:semiHidden w:val="1"/>
    <w:qFormat w:val="1"/>
    <w:rsid w:val="0034625D"/>
    <w:rPr>
      <w:b w:val="1"/>
      <w:bCs w:val="1"/>
      <w:sz w:val="20"/>
      <w:szCs w:val="20"/>
    </w:rPr>
  </w:style>
  <w:style w:type="character" w:styleId="TekstdymkaZnak" w:customStyle="1">
    <w:name w:val="Tekst dymka Znak"/>
    <w:basedOn w:val="Domylnaczcionkaakapitu"/>
    <w:link w:val="Tekstdymka"/>
    <w:uiPriority w:val="99"/>
    <w:semiHidden w:val="1"/>
    <w:qFormat w:val="1"/>
    <w:rsid w:val="0034625D"/>
    <w:rPr>
      <w:rFonts w:ascii="Segoe UI" w:cs="Segoe UI" w:hAnsi="Segoe UI"/>
      <w:sz w:val="18"/>
      <w:szCs w:val="18"/>
    </w:rPr>
  </w:style>
  <w:style w:type="paragraph" w:styleId="Heading" w:customStyle="1">
    <w:name w:val="Heading"/>
    <w:basedOn w:val="Normalny"/>
    <w:next w:val="Tekstpodstawowy"/>
    <w:qFormat w:val="1"/>
    <w:pPr>
      <w:keepNext w:val="1"/>
      <w:spacing w:after="120" w:before="240"/>
    </w:pPr>
    <w:rPr>
      <w:rFonts w:ascii="Liberation Sans" w:cs="Arial Unicode MS" w:eastAsia="Arial Unicode MS"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val="1"/>
    <w:pPr>
      <w:suppressLineNumbers w:val="1"/>
      <w:spacing w:after="120" w:before="120"/>
    </w:pPr>
    <w:rPr>
      <w:i w:val="1"/>
      <w:iCs w:val="1"/>
      <w:sz w:val="24"/>
      <w:szCs w:val="24"/>
    </w:rPr>
  </w:style>
  <w:style w:type="paragraph" w:styleId="Index" w:customStyle="1">
    <w:name w:val="Index"/>
    <w:basedOn w:val="Normalny"/>
    <w:qFormat w:val="1"/>
    <w:pPr>
      <w:suppressLineNumbers w:val="1"/>
    </w:pPr>
  </w:style>
  <w:style w:type="paragraph" w:styleId="Tytu">
    <w:name w:val="Title"/>
    <w:basedOn w:val="Normalny"/>
    <w:qFormat w:val="1"/>
    <w:pPr>
      <w:keepNext w:val="1"/>
      <w:keepLines w:val="1"/>
      <w:spacing w:after="60"/>
    </w:pPr>
    <w:rPr>
      <w:sz w:val="52"/>
      <w:szCs w:val="52"/>
    </w:rPr>
  </w:style>
  <w:style w:type="paragraph" w:styleId="Podtytu">
    <w:name w:val="Subtitle"/>
    <w:basedOn w:val="Normalny"/>
    <w:qFormat w:val="1"/>
    <w:pPr>
      <w:keepNext w:val="1"/>
      <w:keepLines w:val="1"/>
      <w:spacing w:after="320"/>
    </w:pPr>
    <w:rPr>
      <w:color w:val="666666"/>
      <w:sz w:val="30"/>
      <w:szCs w:val="30"/>
    </w:rPr>
  </w:style>
  <w:style w:type="paragraph" w:styleId="Tekstkomentarza">
    <w:name w:val="annotation text"/>
    <w:basedOn w:val="Normalny"/>
    <w:link w:val="TekstkomentarzaZnak"/>
    <w:uiPriority w:val="99"/>
    <w:semiHidden w:val="1"/>
    <w:unhideWhenUsed w:val="1"/>
    <w:qFormat w:val="1"/>
    <w:rsid w:val="0034625D"/>
    <w:pPr>
      <w:spacing w:line="240" w:lineRule="auto"/>
    </w:pPr>
    <w:rPr>
      <w:sz w:val="20"/>
      <w:szCs w:val="20"/>
    </w:rPr>
  </w:style>
  <w:style w:type="paragraph" w:styleId="Tematkomentarza">
    <w:name w:val="annotation subject"/>
    <w:basedOn w:val="Tekstkomentarza"/>
    <w:link w:val="TematkomentarzaZnak"/>
    <w:uiPriority w:val="99"/>
    <w:semiHidden w:val="1"/>
    <w:unhideWhenUsed w:val="1"/>
    <w:qFormat w:val="1"/>
    <w:rsid w:val="0034625D"/>
    <w:rPr>
      <w:b w:val="1"/>
      <w:bCs w:val="1"/>
    </w:rPr>
  </w:style>
  <w:style w:type="paragraph" w:styleId="Tekstdymka">
    <w:name w:val="Balloon Text"/>
    <w:basedOn w:val="Normalny"/>
    <w:link w:val="TekstdymkaZnak"/>
    <w:uiPriority w:val="99"/>
    <w:semiHidden w:val="1"/>
    <w:unhideWhenUsed w:val="1"/>
    <w:qFormat w:val="1"/>
    <w:rsid w:val="0034625D"/>
    <w:pPr>
      <w:spacing w:line="240" w:lineRule="auto"/>
    </w:pPr>
    <w:rPr>
      <w:rFonts w:ascii="Segoe UI" w:cs="Segoe UI" w:hAnsi="Segoe UI"/>
      <w:sz w:val="18"/>
      <w:szCs w:val="18"/>
    </w:r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p9jo0KR0g7NVZJNWXcMkZw8jQ==">AMUW2mW7TbQ363wuWMybF4WA0wJc/ObIvgzvj8ylmRi4gNUvprZ2dj2JHMEbbiJU5NhJI9CCcjghFEOo6U2CFADchOfhk9S/zMqBLXfg8VylZKpt0894scMxmH7Ut6gkuHZL6gG35e9A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2021-08-10T08:57:00Z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